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D71459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黑体" w:hAnsi="黑体" w:eastAsia="黑体" w:cs="黑体"/>
          <w:b w:val="0"/>
          <w:bCs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bookmarkStart w:id="2" w:name="_GoBack"/>
      <w:bookmarkEnd w:id="2"/>
      <w:bookmarkStart w:id="0" w:name="_Hlt509650027"/>
      <w:bookmarkEnd w:id="0"/>
      <w:bookmarkStart w:id="1" w:name="_Hlt519045778"/>
      <w:bookmarkEnd w:id="1"/>
      <w:r>
        <w:rPr>
          <w:rFonts w:hint="eastAsia" w:ascii="黑体" w:hAnsi="黑体" w:eastAsia="黑体" w:cs="黑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赣州市至简数字产业有限公司关于</w:t>
      </w:r>
      <w:r>
        <w:rPr>
          <w:rFonts w:hint="eastAsia" w:ascii="黑体" w:hAnsi="黑体" w:eastAsia="黑体" w:cs="黑体"/>
          <w:b w:val="0"/>
          <w:bCs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小密花乡资产盘活整改光伏发电项目主材采购（ZJ-JJ-2026-001）竞争性谈判的取消公告</w:t>
      </w:r>
    </w:p>
    <w:p w14:paraId="1949A71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我单位于2026年8月27日发布小密花乡资产盘活整改光伏发电项目主材采购（ZJ-JJ-2026-001）的竞争性谈判第二次公告，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因项目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内容发生重大变更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现声明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取消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该项目招标计划公告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045243"/>
    <w:rsid w:val="30850302"/>
    <w:rsid w:val="575E2434"/>
    <w:rsid w:val="79037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122</Words>
  <Characters>152</Characters>
  <Lines>0</Lines>
  <Paragraphs>0</Paragraphs>
  <TotalTime>41</TotalTime>
  <ScaleCrop>false</ScaleCrop>
  <LinksUpToDate>false</LinksUpToDate>
  <CharactersWithSpaces>152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2026-08-28T02:31:00Z</dcterms:created>
  <dc:creator>Administrator</dc:creator>
  <cp:lastModifiedBy>mole。</cp:lastModifiedBy>
  <dcterms:modified xsi:type="dcterms:W3CDTF">2026-09-01T08:55:21Z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eyJoZGlkIjoiYTVjODQwNDEyOWJlYjBhODk1OWE4MGY5ZDk1OGUxYTciLCJ1c2VySWQiOiI2NTAyMjU2MjkifQ==</vt:lpwstr>
  </property>
  <property fmtid="{D5CDD505-2E9C-101B-9397-08002B2CF9AE}" pid="4" name="ICV">
    <vt:lpwstr>24944DF817D640B2A33B5D7CC783707E_13</vt:lpwstr>
  </property>
</Properties>
</file>